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Guía de aprendizaje N°1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Lenguaje y Comunicación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4° medio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-548639</wp:posOffset>
            </wp:positionH>
            <wp:positionV relativeFrom="paragraph">
              <wp:posOffset>-640714</wp:posOffset>
            </wp:positionV>
            <wp:extent cx="681990" cy="68199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Estimado apoderado y estudiante:</w:t>
      </w:r>
    </w:p>
    <w:p w:rsidR="00000000" w:rsidDel="00000000" w:rsidP="00000000" w:rsidRDefault="00000000" w:rsidRPr="00000000" w14:paraId="00000006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Envío a ustedes objetivos y contenidos que se trabajarán durante esta suspensión de clases, </w:t>
      </w:r>
      <w:r w:rsidDel="00000000" w:rsidR="00000000" w:rsidRPr="00000000">
        <w:rPr>
          <w:rtl w:val="0"/>
        </w:rPr>
        <w:t xml:space="preserve">desde el 18 al 29 de marzo, </w:t>
      </w:r>
      <w:r w:rsidDel="00000000" w:rsidR="00000000" w:rsidRPr="00000000">
        <w:rPr>
          <w:color w:val="000000"/>
          <w:rtl w:val="0"/>
        </w:rPr>
        <w:t xml:space="preserve">así como también las orientaciones para ejecutar las actividades en Lenguaje y comunicación en 4° medio:</w:t>
      </w:r>
    </w:p>
    <w:p w:rsidR="00000000" w:rsidDel="00000000" w:rsidP="00000000" w:rsidRDefault="00000000" w:rsidRPr="00000000" w14:paraId="00000008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2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Objetivo: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I. Investigar sobre diversos temas para enriquecer sus lecturas y análisis.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Instrucciones: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Lee atentamente los textos.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Reflexiona sobre las temática propuesta.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Copia en tu cuaderno</w:t>
            </w: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 la materia, las preguntas y respuestas de esta guía.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Si tienes alguna duda, comunícate con el docente en el siguiente correo: </w:t>
            </w:r>
            <w:hyperlink r:id="rId7">
              <w:r w:rsidDel="00000000" w:rsidR="00000000" w:rsidRPr="00000000">
                <w:rPr>
                  <w:color w:val="000080"/>
                  <w:u w:val="single"/>
                  <w:rtl w:val="0"/>
                </w:rPr>
                <w:t xml:space="preserve">cristian.meza2014@umce.cl</w:t>
              </w:r>
            </w:hyperlink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before="0" w:lineRule="auto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1: Tradición y cambio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El discurso público: emitido en una situación pública en un acto comunicativo que involucra a un orador y a una audiencia.</w:t>
      </w: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185"/>
        <w:gridCol w:w="8790"/>
        <w:tblGridChange w:id="0">
          <w:tblGrid>
            <w:gridCol w:w="1185"/>
            <w:gridCol w:w="879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Emisor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Personaje público que representa a una institución, grupo o ámbito del quehacer social.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Receptor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Auditorio colectivo al que está dirigido el discurso.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Público y de interés general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Contexto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Reuniones sociales, asambleas políticas, ceremonias religiosas, actos académicos o culturales, etcétera.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Lenguaje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Registro formal.</w:t>
            </w:r>
          </w:p>
        </w:tc>
      </w:tr>
    </w:tbl>
    <w:p w:rsidR="00000000" w:rsidDel="00000000" w:rsidP="00000000" w:rsidRDefault="00000000" w:rsidRPr="00000000" w14:paraId="0000001E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Lee el siguiente texto de Rigoberta Menchú, que se encuentra completo en la </w:t>
      </w:r>
      <w:r w:rsidDel="00000000" w:rsidR="00000000" w:rsidRPr="00000000">
        <w:rPr>
          <w:b w:val="1"/>
          <w:color w:val="000000"/>
          <w:rtl w:val="0"/>
        </w:rPr>
        <w:t xml:space="preserve">página 99 a la 102</w:t>
      </w:r>
      <w:r w:rsidDel="00000000" w:rsidR="00000000" w:rsidRPr="00000000">
        <w:rPr>
          <w:color w:val="000000"/>
          <w:rtl w:val="0"/>
        </w:rPr>
        <w:t xml:space="preserve"> del texto del estudiante.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2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Discurso pronunciado al recibir el Premio Nobel de la Paz Rigoberta Menchú Tum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 llena de emoción y orgullo la distinción que se me hace al otorgarme el Premio Nobel de la Paz 1992. Emoción personal y orgullo por mi patria de cultura milenaria. Por los valores de la comunidad del pueblo al que pertenezco, por el amor a mi tierra, a la madre naturaleza. Quien entiende esta relación, respeta la vida y exalta la lucha que se hace por esos objetivos.</w:t>
            </w:r>
          </w:p>
        </w:tc>
      </w:tr>
    </w:tbl>
    <w:p w:rsidR="00000000" w:rsidDel="00000000" w:rsidP="00000000" w:rsidRDefault="00000000" w:rsidRPr="00000000" w14:paraId="00000024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Responde las preguntas de la </w:t>
      </w:r>
      <w:r w:rsidDel="00000000" w:rsidR="00000000" w:rsidRPr="00000000">
        <w:rPr>
          <w:b w:val="1"/>
          <w:color w:val="000000"/>
          <w:rtl w:val="0"/>
        </w:rPr>
        <w:t xml:space="preserve">página 103</w:t>
      </w:r>
      <w:r w:rsidDel="00000000" w:rsidR="00000000" w:rsidRPr="00000000">
        <w:rPr>
          <w:color w:val="000000"/>
          <w:rtl w:val="0"/>
        </w:rPr>
        <w:t xml:space="preserve"> del texto del estudiante.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Guía de aprendizaje N°2</w:t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Lenguaje y Comunicación</w:t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4° medio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-548639</wp:posOffset>
            </wp:positionH>
            <wp:positionV relativeFrom="paragraph">
              <wp:posOffset>-640714</wp:posOffset>
            </wp:positionV>
            <wp:extent cx="681990" cy="681990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72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Objetivo: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I. </w:t>
            </w: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Producir textos coherentes y cohesionados, para comunicar análisis e interpretaciones.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Instrucciones: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Lee atentamente los textos.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Reflexiona sobre las temática propuesta.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Copia en tu cuaderno</w:t>
            </w: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 la materia, las preguntas y respuestas de esta guía.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Si tienes alguna duda, comunícate con el docente en el siguiente correo: </w:t>
            </w:r>
            <w:hyperlink r:id="rId8">
              <w:r w:rsidDel="00000000" w:rsidR="00000000" w:rsidRPr="00000000">
                <w:rPr>
                  <w:color w:val="000080"/>
                  <w:u w:val="single"/>
                  <w:rtl w:val="0"/>
                </w:rPr>
                <w:t xml:space="preserve">cristian.meza2014@umce.cl</w:t>
              </w:r>
            </w:hyperlink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Unidad 1: Tradición y cambio</w:t>
      </w:r>
    </w:p>
    <w:p w:rsidR="00000000" w:rsidDel="00000000" w:rsidP="00000000" w:rsidRDefault="00000000" w:rsidRPr="00000000" w14:paraId="0000003A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 continuación te invitamos a conocer las características del discurso público.</w:t>
      </w:r>
    </w:p>
    <w:p w:rsidR="00000000" w:rsidDel="00000000" w:rsidP="00000000" w:rsidRDefault="00000000" w:rsidRPr="00000000" w14:paraId="0000003C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385"/>
        <w:gridCol w:w="7590"/>
        <w:tblGridChange w:id="0">
          <w:tblGrid>
            <w:gridCol w:w="2385"/>
            <w:gridCol w:w="759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Elaborar un borrador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 las ideas centrales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y otras relaciones pertinentes que puede establecer con los pensamientos que desea comunicar.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Informarse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forma rigurosa sobre la temática que abordarás.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Pensamiento crítico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de forma libre y reflexiva, recuerda que las palabras surgen a medida que redactas.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gramatical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Primera persona singular (Yo), primera persona plural (Nosotros).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 de apoyo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Puedes utilizar: metáforas, citas, anécdotas, datos estadísticos, analogías, ejemplos, preguntas retóricas,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Esquema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Relaciona y jerarquiza las ideas, dándole una estructura lógica que se refiere a la organización de los argumentos y a los modos de presentarlos en función del propósito del discurso.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Estructura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Saludo al auditorio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Señoras y Señores; Estimados compatriotas, Queridos alumnos y alumnas, etc.</w:t>
            </w:r>
            <w:r w:rsidDel="00000000" w:rsidR="00000000" w:rsidRPr="00000000">
              <w:rPr>
                <w:rtl w:val="0"/>
              </w:rPr>
              <w:t xml:space="preserve">), </w:t>
            </w:r>
            <w:r w:rsidDel="00000000" w:rsidR="00000000" w:rsidRPr="00000000">
              <w:rPr>
                <w:b w:val="1"/>
                <w:rtl w:val="0"/>
              </w:rPr>
              <w:t xml:space="preserve">Exordio</w:t>
            </w: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introducción cuya finalidad es cautivar la atención del auditorio</w:t>
            </w:r>
            <w:r w:rsidDel="00000000" w:rsidR="00000000" w:rsidRPr="00000000">
              <w:rPr>
                <w:rtl w:val="0"/>
              </w:rPr>
              <w:t xml:space="preserve">), </w:t>
            </w:r>
            <w:r w:rsidDel="00000000" w:rsidR="00000000" w:rsidRPr="00000000">
              <w:rPr>
                <w:b w:val="1"/>
                <w:rtl w:val="0"/>
              </w:rPr>
              <w:t xml:space="preserve">Exposición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desarrollo del tema donde describe, presenta antecedentes, argumenta, refuta, etc.</w:t>
            </w:r>
            <w:r w:rsidDel="00000000" w:rsidR="00000000" w:rsidRPr="00000000">
              <w:rPr>
                <w:rtl w:val="0"/>
              </w:rPr>
              <w:t xml:space="preserve">) y </w:t>
            </w:r>
            <w:r w:rsidDel="00000000" w:rsidR="00000000" w:rsidRPr="00000000">
              <w:rPr>
                <w:b w:val="1"/>
                <w:rtl w:val="0"/>
              </w:rPr>
              <w:t xml:space="preserve">Peroración</w:t>
            </w:r>
            <w:r w:rsidDel="00000000" w:rsidR="00000000" w:rsidRPr="00000000">
              <w:rPr>
                <w:rtl w:val="0"/>
              </w:rPr>
              <w:t xml:space="preserve"> o conclusión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retoma las ideas fuerza de su discurso y lo cierra.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Redacción y corrección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Mientras redactas revisa la coherencia, la cohesión, la gramática y la ortografía. Más tarde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adecúa y corrige su contenido y forma en cuanto a claridad, pertinencia, consistencia y credibilidad.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before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partir de la materia, crea tu propio discurso público sobre movimientos sociales y políticos actuales que busquen el cambio (AFP, feminismo, aborto, entre otros).</w:t>
      </w:r>
    </w:p>
    <w:sectPr>
      <w:pgSz w:h="15840" w:w="12240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cristian.meza2014@umce.cl" TargetMode="External"/><Relationship Id="rId8" Type="http://schemas.openxmlformats.org/officeDocument/2006/relationships/hyperlink" Target="mailto:cristian.meza2014@umce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